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Оренбургской области от 22.11.2021, оставленным без изменения постановлением Восемнадцатого арбитражного апелляционного суда от 24.01.2022 и постановлением Арбитражного суда Уральского округа от 07.06.2022, признан недействительными договор купли-продажи земельного участка от 12.04.2018, заключенный должником с Шумкиным Д.В., последний обязан возвратить недвижимость в конкурсную массу. В кассационной жалобе Шумкин Д.В. просит об отмене судебных актов, ссылаясь на наличие основания для оставления заявления без рассмотрения.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Вопросы досудебного порядка урегулирования спора, составляющие доводы жалобы, не попадают под названные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Шумкину 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