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23.11.2021, оставленным без изменения постановлением Второго арбитражного апелляционного суда от 28.02.2022 и постановлением Арбитражного суда Волго-Вятского округа от 24.05.2022, в удовлетворении заявления Соколова Н.М. об исправлении описки, допущенной в определении Арбитражного суда Костромской области от 25.03.2021,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