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исключении требований общества с ограниченной ответственностью «ИТК» из третьей очереди реестра требований кредиторов должника (далее – реестр) и признании их подлежащими удовлетворению за счёт имущества должника, оставшегося после удовлетворения требований, включённых в реестр. Определением Арбитражного суда Новосибирской области от 25.10.2021, оставленным без изменения постановлениями Седьмого арбитражного апелляционного суда от 04.02.2022 и Арбитражного суда Западно-Сибирского округа от 20.04.2022,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2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доводов кассационной жалобы и отзывов на неё,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«Нанс Финанс»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