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об исключении требований общества с ограниченной ответственностью «Инженерно-техническая компания» из третьей очереди реестра требований кредиторов должника (далее – реестр) и признании их подлежащими удовлетворению за счёт имущества должника, оставшегося после удовлетворения требований, включённых в реестр. Определением Арбитражного суда Новосибирской области от 25.10.2021, оставленным без изменения постановлениями Седьмого арбитражного апелляционного суда от 04.02.2022 и Арбитражного суда Западно-Сибирского округа от 20.04.2022,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2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доводов кассационной жалобы и отзывов на неё,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«Нанс Финанс»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