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августа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обратилась в суд с заявлением о признании недействительной сделкой договора купли-продажи, заключенного 25.07.2014 между должником и закрытым акционерным обществом «СпутникИнвест» (далее – общество); применении последствий недействительности сделки. Определением Арбитражного суда Московской области от 10.01.2022 в удовлетворении заявления отказано. Постановлением Десятого арбитражного апелляционного суда от 16.02.2022 данное определение отменено, заявление удовлетворено. Постановлением Арбитражного суда Московского округа от 01.06.2022 вышеуказанные судебные акты отменены, обособленный спор направлен на новое рассмотрение в Арбитражный суд Московской области. В кассационной жалобе, поданной в Верховный Суд Российской Федерации, заявитель просит отменить постановление суда округа, оставить в силе постановление апелляционного суда.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2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Направляя обособленный спор на новое рассмотрение, суд округа, руководствуясь статьями 181, 199 Гражданского кодекса Российской Федерации, абзацем вторым пункта 32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исходил из того, что определение суда первой инстанции и постановление апелляционного суда приняты с нарушением норм права ввиду не рассмотрения судами заявления общества о пропуске срока исковой давности.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Существенных нарушений норм материального и (или) норм процессуального права, которые бы повлияли на исход судебного разбирательства, судом округа не допущено. При новом рассмотрении заявитель не лишён возможности изложить свои доводы со ссылками на нормы права и имеющиеся в деле доказательства, поскольку обособленный спор направлен судом округа на новое рассмотрение, а вопрос об удовлетворении либо отказе в удовлетворении заявления не был окончательно разрешён.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«Жилой комплекс «Жемчужина» Зеленченковой Татьяне Владимировне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