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04.08.2022 обратился в Верховный Суд Российской Федерации с жалобой на определение судьи Верховного Суда Российской Федерации от 04.07.2022 № 307-ЭС22-9992, постановление Арбитражного суда Северо- Западного округа от 23.03.2022 по делу № А66-4290/2021 Арбитражного суда Тверской области, заявив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2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Заявитель не указал причин пропуска срока, которые могли бы быть признаны уважительными.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«Энерго-Сектор» о восстановлении пропущенного процессуального срока отказать.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