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акционерное общество «ВСК» (далее – истец) обратилось в Арбитражный суд города Санкт-Петербурга и Ленинградской области с иском к обществу с ограниченной ответственностью «Красносельский квартал» (далее – ответчик) о взыскании 130 925 рублей 13 копеек ущерба в порядке суброгации. Рассмотрев в порядке упрощенного производства заявление истца, Арбитражный суд города Санкт-Петербурга и Ленинградской области решением от 04.05.2021, принятым путем подписания его резолютивной части в соответствии с частью 1 статьи 229 Арбитражного процессуального кодекса 2 Российской Федерации, отказал истцу в удовлетворении заявленных требований. По заявлению истца суд первой инстанции 14.05.2021 изготовил мотивированное решение по делу. Тринадцатый арбитражный апелляционный суд определением от 12.08.2021 перешел к рассмотрению дела по правилам, установленным для рассмотрения дела в суде первой инстанции. К участию в деле в качестве третьего лица, не заявляющего самостоятельные требования, привлечен Хлусов Роман Валерьевич. Постановлением Тринадцатого арбитражного апелляционного суда от 07.10.2021 решение суда первой инстанции отменено, требования истца удовлетворены. Арбитражный суд Северо-Западного округа постановлением от 17.02.2022 оставил без изменения постановление суда апелляционной инстанции. Ответчик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отменить. Письмом судьи Верховного Суда Российской Федерации от 19.05.2022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в материалы дела доказательства и установив факт возмещения истцом Хлусову Р.В. страхового возмещения в сумме 130 925 рублей 13 копеек на основании 3 договора добровольного страхования от 15.04.2018 за ущерб, причиненный застрахованному имуществу в результате залива, произошедшего по вине ответчика, руководствуясь положениями статей 15, 387, 929, 965, 1064 Гражданского кодекса Российской Федерации, суд апелляционной инстанции пришел к выводу о правомерности требований истца и удовлетворил их. Суд округа согласился с указанными выводами и оставил без изменения постановление суда апелляционной инстанции. Обжалуя судебные акты в Верховный Суд Российской Федерации, ответчик приводит доводы, которые являлись предметом рассмотрения судов и получили надлежащую правовую оценку применительно к установленным обстоятельствам дела.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ответчиком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