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14.04.2021, оставленным без изменения постановлением Девятого арбитражного апелляционного суда от 22.12.2021 и постановлением Арбитражного суда Московского округа от 11.04.2022, в удовлетворении иска отказано. В кассационной жалобе общество «БАЛТСМАК ПЛЮС» просит об отмене указанных судебных актов, ссылаясь на необоснованность вывода об отсутствии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Требуемая заявителем иная оценка правоотношений сторон не создает указанных оснований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«БАЛТСМАК 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