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10.09.2021, оставленным без изменения постановлением Пятнадцатого арбитражного апелляционного суда от 19.12.2021, заявление признано обоснованным, в отношении должника введена процедура реструктуризации долгов гражданина, утвержден финансовый управляющий; требования Курмаева М.Б. включены в третью очередь реестра. Постановлением Арбитражного суда Северо-Кавказского округа от 11.04.2022 определение и постановление апелляционного суда отменены, дело направлено на новое рассмотрение в суд первой инстанции. В кассационной жалобе Курмаев М.Б.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Постановление принято в соответствии с полномочиями и пределам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Курмаеву Мусе Булатовичу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