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 Новосибирской области от 28.12.2021, оставленным без изменения постановлением Седьмого арбитражного апелляционного суда от 09.03.2022 и постановлением Арбитражного суда Западно-Сибирского округа от 26.05.2022, в удовлетворении заявления отказано. В кассационной жалобе Мэрия города Новосибирска просит об отмене судебных актов, ссылаясь на нарушение публичных интересов.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правомерно указали на отсутствие нарушения публичных интересов реализацией земельного участка в рамках дела о банкротстве должника, поскольку это не препятствует разрешению судьбы расположенной на нем самовольной постройки.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Мэрии города Новосибирска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