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30.11.2021, оставленным без изменения постановлением Второго арбитражного апелляционного суда от 28.02.2022 и постановлением Арбитражного суда Волго-Вятского округа от 17.05.2022, ходатайство должника о завершении процедуры реализации имущества и освобождении его от исполнения обязанностей перед кредиторами отклонено; процедура реализации имущества Соколова Н.М. продлена на три месяца. В кассационной жалобе Соколов Н.М. просит об отмене судебных актов, ссылаясь на отсутствие законных оснований для продления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признали, что в силу пункта 2 статьи 213.24 Федерального закона от 26.10.2002 № 127-ФЗ «О несостоятельности (банкротстве)» продление срока реализации имущества должника обусловлено конкретными обстоятельствами дела о банкротстве.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