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18.08.2021 в удовлетворении иска отказано. Постановлением Седьмого арбитражного апелляционного суда от 16.12.2021 решение отменено: с банка в пользу предпринимателя взыскано 1 096 353 рубля 17 копеек задолженности, распределены расходы по уплате государственной пошлины. Постановлением Арбитражного суда Западно-Сибирского округа от 12.04.2022 решение и постановление апелляционного суда в отношении 1 096 353 рублей 17 копеек долга и распределения судебных расходов отменены и в указанной части дело направлено на новое рассмотрение в Арбитражный суд Новосибирской области; в остальной части судебные акты оставлены без изменения. В кассационной жалобе предприниматель просит отменить постановление окружного суда как незаконное. 2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 проверке законности судебных актов окружной суд установил неисследование обстоятельств, влияющих на правильное разрешение спора, поэтому в соответствии с полномочиями и пределами их осуществления, предусмотренными статьями 286, 287 Арбитражного процессуального кодекса Российской Федерации, признал необходимость нового рассмотрения дела.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Михайлык Кристине Андреевне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