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14.07.2021 в удовлетворении заявления отказано. Постановлением Тринадцатого арбитражного апелляционного суда от 21.02.2022, оставленным без изменения постановлением Арбитражного суда Северо-Западного округа от 27.05.2022, определение от 14.07.2021 отменено: заявление удовлетворено. В кассационной жалобе Холоменков М.И.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безвозмездное отчуждение должником в пользу заинтересованного лица имущества во вред имеющимся кредиторам, признали наличие условий для недействительности договора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Холоменкову Максиму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