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казенное учреждение города Москвы «Москворечье» (далее – Учреждение) обратилось в Арбитражный суд города Москвы с иском к публичному акционерному обществу «Ростелеком» (далее – Компания) об обязании в течение двадцати календарных дней со дня принятия и вступления в силу решения суда, выдать истцу технические условия без взимания платы в соответствии с Федеральным законом от 31.07.2020 № 254-ФЗ «Об особенностях регулирования отдельных отношений в целях модернизации и расширения магистральной инфраструктуры и о внесении изменений в отдельные законодательные акты Российской Федерации» (далее – Закон № 254-ФЗ), сроком действия не менее трех лет на вынос/сохранность линейно кабельных сооружений связи, проходящих в телефонной канализации и грунте, расположенных в границах объекта: «Строительство автомобильной дороги Воскресенское- Каракашево-Щербинка» (далее – дорога). Решением Арбитражного суда города Москвы от 03.09.2021, оставленным без изменения постановлением Девятого арбитражного апелляционного суда 2 от 11.11.2021 и постановлением Арбитражного суда Московского округа от 25.02.2022,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Компания является организацией, эксплуатирующей существующие линейные объекты по смыслу статьи 5 Закона № 254-ФЗ, которые необходимо реконструировать в связи с планируемым строительством дороги, ответчик обязан выдать технические условия сроком на три года на безвозмездной основе. По мнению Учреждения, обжалуемыми актами затронуты права Департамента развития новых территорий города Москвы, не привлеченного к участию в деле.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 по материалам истребованного дела,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постановлением Правительства Москвы от 03.11.2020 № 1871-ПП «Об адресной инвестиционной программе города Москвы на 2020-2023 годы» предусмотрено проектирование и строительство объекта капитального строительства – дороги. Учреждение является государственным заказчиком строительства на основании приказа Департамента развития новых территорий города Москвы от 11.11.2019 № 287 «Об определении объектов адресной инвестиционной программы города Москвы, в отношении которых ГКУ «Москворечье» является государственным заказчиком». Как указывает истец, на пути строительства дороги находятся инженерные сети и сооружения Компании, которые необходимо реконструировать путем их выноса из зоны строительства. Для указанных целей Учреждение требует выдать безвозмездно технические условия на переустройство инженерных сетей и сооружений Компании, в частности на линии связи, проложенные в грунте и участки телефонной канализации, перечисленные в исковом заявлении. Исследовав и оценив по правилам статьи 71 АПК РФ представленные доказательства, руководствуясь статьями 12, 779 Гражданского кодекса Российской Федерации, статьями 2, 5 Закона № 254-ФЗ, статьями 6, 7 3 Федерального закона от 07.07.2003 № 126-ФЗ «О связи», статьей 19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суды отказали в удовлетворении требований, исходя из того, что линейные объекты Компании, попадающие в зону строительства и требующие в связи с этим переустройства, не связаны со строительством дороги, использовались ранее и используются в настоящее время для оказания услуг связи, действие Закона № 254-ФЗ не распространяется на сети ответчика, у которой ввиду изложенного отсутствует обязанность по безвозмездной выдаче технических условий сроком на 3 года. Судебные инстанции руководствовались пунктом 6 части 2 статьи 2 Закона № 254-ФЗ, согласно которому линии связи являются предметом регулирования данного закона только в случае, если они необходимы для обеспечения строительства, реконструкции, эксплуатации объектов, указанных в пунктах 1-5 части 2 статьи 2 Закона № 254-ФЗ. Между тем, как установили суды, линии связи, принадлежащие Компании, в отношении которых Учреждение запрашивает технические условия, не предназначены для обеспечения строительства, реконструкции и эксплуатации объектов транспортной инфраструктуры. Таким образом, в рассматриваемом случае сети связи Компании по смыслу Закона № 254-ФЗ не относятся к линейным объектам, в связи с чем положения части 6 статьи 5 названного Закона не подлежат применению к спорным правоотношениям.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государственного казенного учреждения города Москвы «Москворечье»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