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01.08.2022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Последним обжалуемым заявителем судебным актом является постановление Арбитражного суда Волго-Вятского округа от 05.10.2021. Настоящая кассационная жалоба направлена в электронном виде в Верховный Суд Российской Федерации согласно штампу 01.08.2022, то есть по истечении как двухмесячного процессуального срока на обжалование судебного акта, так и по истечении пресекательного шестимесячного срока, в пределах которого срок подачи кассационной жалобы не может быть восстановлен.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Согласно правовой позиции, изложенной в постановлении Конституционного Суда Российской Федерации от 17.03.2010 № 6-П, обязанность по предотвращению злоупотребления правом на судебную защиту со стороны лиц, требующих восстановления пропущенного процессуального срока при отсутствии к тому объективных оснований или по прошествии определенного, разумного по своей продолжительности, периода лежит как на законодательной власти, так и на власти судебной. Законодательное регулирование восстановления срока для подачи кассационной жалобы вступившего в законную силу судебного акта должно обеспечивать надлежащий баланс между вытекающим из Конституции Российской Федерации принципом правовой определенности и правом на 3 справедливое судебное разбирательство, предполагающим вынесение законного и обоснованного судебного решения, с тем, чтобы восстановление пропущенного срока могло иметь место лишь в течение ограниченного разумными пределами периода и при наличии существенных объективных обстоятельств. Поскольку с указанным ходатайством общество обратилось по истечении предельного шестимесячного срока, установленного законом, что является самостоятельным основанием для отказа в восстановлении пропущенного процессуального срока, судья не находит оснований для его удовлетворения.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«Группа компаний «ЕКС» о восстановлении пропущенного процессуального срока отказать.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