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2 В связи с длительным отсутствием судьи Антоновой М.К. ввиду болезни кассационную жалобу следует передать другому судье.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Антоновой М.К. на судью Першутова А.Г. по кассационному производству № 305-ЭС22-12950. Председатель третьего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