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28.12.2021 с предпринимателя в пользу общества взыскано 29 246 руб. 60 коп. задолженности, в удовлетворении остальной части иска отказано; распределены судебные расходы. Постановлением Двенадцатого арбитражного апелляционного суда от 16.03.2022 (с учетом определения от 16.03.2022 об исправлении опечатки) решение суда первой инстанции отменено, с предпринимателя в пользу общества взыскано 410 463 руб. 29 коп. задолженности за период с января 2020 года по июнь 2020 года, в удовлетворении остальной части иска отказано; распределены судебные расходы. 2 Постановлением Арбитражного суда Поволжского округа от 18.05.2022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апелляционной и кассационной инстанций норм материального права, просит отменить постановления от 16.03.2022, от 18.05.2022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(региональный оператор) предпринимателю услуг по обращению с твердыми коммунальными отходами по спорным адресам в заявленный период, проверив представленный обществом расчет, руководствуясь статьями 307, 309, 310, 779, 781 Гражданского кодекса Российской Федерации, положениями Федерального закона от 24.06.1998 № 89-ФЗ «Об отходах производства и потребления», Правил обращения с твердыми коммунальными отходами и формой типового договора на оказание услуг по обращению с твердыми коммунальными отходами, утвержденных постановлением Правительства Российской Федерации от 12.11.2016 № 1156, суд апелляционной инстанции пришел к выводу о доказанности наличия задолженности предпринимателя перед обществом в размере 410 463 руб. 29 коп., удовлетворив иск в указанной части. Суд округа поддержал выводы суда апелляционной инстанции. Доводы кассационной жалобы были предметом рассмотрения судов апелляционной инстанции и округа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Хусаинова Андрея Ильича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