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Новгородской области с иском, уточненным в порядке статьи 49 Арбитражного процессуального кодекса Российской Федерации (далее – АПК РФ), к публичному акционерному обществу «Ростелеком» (далее – Общество) о взыскании 253 736 рублей 32 копеек стоимости поставленного некачественного товара, 119 688 рублей убытков, связанных с установкой оборудования, 25 000 рублей расходов на проведение судебной экспертизы, 10 468 рублей расходов по оплате государственной пошлины.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«Креатива Плюс». Решением Арбитражного суда Новгородской области от 27.10.2021, оставленным без изменения постановлением Четырнадцатого арбитражного апелляционного суда от 27.01.2022 и постановлением Арбитражного суда Северо-Западного округа от 14.04.2022,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заявитель указывает, что приобретенное оборудование обладало производственными дефектами; необоснованными являются выводы судов, что истец самостоятельно выбрал оборудование и был ознакомлен с его техническими характеристиками.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Обществом (продавец) и Предпринимателем (покупатель) заключен договор купли-продажи абонентского оборудования от 10.09.2019 № 253000054560, согласно которому продавец обязуется поставить и передать в собственность покупателю, а покупатель обязуется принять и оплатить оборудование, наименования и количество которого определяется спецификацией (приложение № 1 к договору). Согласно пункту 2.3 договора оборудование считается принятым покупателем по количеству и ассортименту с момента подписания уполномоченным представителем покупателя товарной накладной (форма № ТОРГ-12) и/или акта приема-передачи оборудования. Согласно пунктам 8.1, 8.2, 8.3 договора продавец гарантирует, что качество оборудования соответствует настоящему договору и законодательству Российской Федерации. Оборудование должно соответствовать требованиям о качестве в момент передачи оборудования и в течение гарантийного срока, установленного спецификацией (приложение № 1 к настоящему договору) и (или) гарантийном талоне, передаваемом покупателю вместе с оборудованием. Если иное не установлено спецификацией (приложение № 1 к настоящему договору) и (или) гарантийным талоном, передаваемым покупателю вместе с оборудованием, то течение гарантийного срока начинается со дня подписания сторонами товарной накладной (форма № ТОРГ-12). В силу пункта 8.4 договора в течение гарантийного срока при условии получения от покупателя справки, выданной Сервис-Центром, о невозможности ремонта оборудования, продавец осуществляет замену неисправного оборудования. В соответствии с пунктом 8.8 договора гарантия не распространяется на повреждения/неисправности оборудования, возникшие вследствие нарушения технических норм и правил его хранения и эксплуатации покупателем. Ответчиком во исполнение договора по товарной накладной от 10.09.2019 № 4 передано истцу оборудование (панель светодиодного экрана PH10-SMD) стоимостью 563 860 рублей, которое смонтировано на основании договора на проведение работ от 10.09.2019 № 253000054560 на внешней стене дома № 51 Б по ул. Санкт-Петербургская г. Великий Новгород. Сославшись на неоднократный выход из строя модульного экрана в период его эксплуатации, что, по мнению истца, свидетельствует о поставке товара с существенным недостатком, Предприниматель направил в адрес Общества претензию от 16.03.2020 с отказом от исполнения договора и требованием в добровольном порядке возвратить оплаченные за некачественное оборудование денежные средства в размере 257 291 рубль и возместить убытки. Поскольку требования претензии в добровольном порядке не исполнены, истец обратился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заключение, составленное по результатам проведенной судебной экспертизы, руководствуясь статьями 309 , 454 , 456 , 469 , 471 , 475 , 476 , 477 , 506 , 721 - 724 Гражданского кодекса Российской Федерации, суды отказали в удовлетворении требований ввиду, придя к выводу об отсутствия в действиях Общества нарушений при реализации товара. Судами установлено, что истец самостоятельно выбрал оборудование, был ознакомлен с его техническими характеристиками, доказательств направления запросов до заключения договора относительно разъяснения условий работы спорного оборудования не представил. В период действия гарантийного срока производителем устранялись выявленные дефекты по заявке истца, доказательств ненадлежащего монтажа оборудования не имеется.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ПАО "Ростелеком" (подробнее) Иные лица: 14 Арбитражный апелляционный суд (подробнее) Арбитражный суд Северо-Западного округа (подробнее) ООО "Креатив плюс" (подробнее) ООО "Центр независимой профессиональной экспертизы "ПетроЭксперт" (подробнее) ФБУ Северо-Западный региональный центр судебной экспертизы Министерства юстиции Российской Федерации (ФБУ Северо-Западный РЦСЭ Минюста России)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