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«ТК «Атлант»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ООО «ПКФ «АГАТ» 3 591 600 рублей неустойки. Решением Арбитражного суда города Москвы от 17.12.2021 иск удовлетворен в части взыскания 3 232 440 рублей неустойки, в удовлетворении иска в остальной части отказано. Постановлением Девятого арбитражного апелляционного суда от 07.04.2022 решение суда первой инстанции оставлено без изменения. Арбитражный суд Московского округа постановлением от 16.06.2022 указанные судебные акты оставил без изменения. ООО «ПКФ «АГАТ»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309, 310, 330, 333, 781 Гражданского кодекса Российской Федерации, статьями 62, 99, 100 Федерального закона от 10.01.2003 № 18-ФЗ «Устав железнодорожного транспорта Российской Федерации» и с учетом конкретных обстоятельств дела пришли к выводу о правомерности требования о взыскании неустойки, снизив ее размер на основании статьи 333 Гражданского кодекса Российской Федерации. Исходя из 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