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18.11.2021 в рамках дела о несостоятельности (банкротстве) ФИО1 завершена процедура реализации имущества должника, должник освобождена от дальнейшего исполнения требований кредиторов, в том числе не заявленных при введении реализации имущества гражданина. Постановлением Седьмого арбитражного апелляционного суда от 31.01.2022 определение суда первой инстанции изменено и отказано в применении в отношении должника правила об освобождении от дальнейшего исполнения обязательств. Арбитражный суд Западно-Сибирского округа постановлением от 18.04.2022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применении правила об освобождении ее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апелляционной и кассационной инстанций руководствовались положениями статьи 213.28 Федерального закона от 26.10.2002 № 127-ФЗ «О несостоятельности (банкротстве)», разъяснениями, изложенными в пункте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исключений для освобождения должника от обязательств перед кредиторами, предусмотренных абзацем четвертым пункта 4 статьи 213.28 Федерального закона «О несостоятельности (банкротстве)». В частности, судами установлено, что возникновение непогашенного обязательства должника связано с компенсацией материального ущерба, причиненного потерпевшему (кредитору) вследствие преступных действий должника, что исключает освобождение должника от дальнейшего погашения спорного требования с использованием процедуры банкротства, а также установлено недобросовестное поведение должника, выразившееся в последовательном наращивании кредиторской задолженности и принятии на себя заведомо неисполнимых кредитных обязательств.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"Альтерра" (подробнее) ООО МКК "АДБГРУПП" (подробнее) ООО МКК "Академическая" (подробнее) ООО МКК "КировФинанс" (подробнее) ООО МКК "Стабильные финансы" (подробнее) ООО МКК "Суперклик" (подробнее) ООО МФК Веритас (подробнее) ООО МФК "Мани Мен" (подробнее) ООО МФК "МигКредит" (подробнее) ООО МФК "Честное Слово" (подробнее) Иные лица: МИФНС 16 по АК (подробнее) НП СРО "Союз менеджеров и антикризисных управляющих" (подробнее) ООО "Центр правовой защиты" (подробнее) Управление Росреестра по Алтайскому краю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