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обоснование ходатайства заявитель указывает на отсутствие денежных средств на счете.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2 Суд признает, что приведенные заявителем доводы и представленные в обоснование ходатайства документы подтверждают невозможность исполнения обязанности по уплате государственной пошлины за рассмотрение кассационной жалобы на дату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«Гранд Гарант»; предоставить отсрочку уплаты государственной пошлины в размере 3 000 рублей сроком до окончания производства по кассационной жалобе. Судья Верховного Суда Борисова Е.Е.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