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Курганской области от 14.12.2021 завершена процедура реализации имущества гражданки ФИО1 и должник освобождена от дальнейшего исполнения требований кредиторов, в том числе не заявленных при реализации имущества гражданина. Постановлением Восемнадцатого арбитражного апелляционного суда от 21.02.2022 определение суда первой инстанции оставлено без изменения. Арбитражный суд Уральского округа постановлением от 17.05.2022 указанные судебные акты оставил без изменения. ООО «НБК»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"Банк Русский Стандарт" (подробнее) ООО "Нэйва" (подробнее) ООО "Феникс" (подробнее) ООО "ЮСБ" (подробнее) Росреестр (подробнее) УФНС России по Курганской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