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Сбытова А.Е. в Арбитражный суд Московской области обратилось ПАО Банк «ФК Открытие» с заявлением о включении в реестр требований кредиторов должника процентов за пользование чужими денежными средствами в связи с неисполнением судебного акта о признании недействительной сделки по выплате банком должнику денежных средств. Определением Арбитражного суда Московской области от 24.11.2021 требование банка включено в третью очередь реестра требований кредиторов должника. Постановлением Десятого арбитражного апелляционного суда от 20.01.2022 определение суда первой инстанции оставлено без изменения. Арбитражный суд Московского округа постановлением от 11.04.2022 указанные судебные акты оставил без изменения. Сбытов А.Е. обратился в Судебную коллегию по экономическим спорам Верховного Суда Российской Федерации с кассационной жалобой на принятые по спору судебные акты в порядке, предусмотренном статьями 291.1-291.3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Признавая требование кредитора обоснованным и подлежащим включению в реестр требований кредиторов должника, суды руководствовались положениями статей 71, 100, 213.24 Федерального закона от 26.10.2002 № 127-ФЗ «О несостоятельности (банкротстве)»,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статьей 395 Гражданского кодекса Российской Федерации, пунктом 29.1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пунктами 37, 48 постановления Пленума Верховного Суда Российской Федерации от 24.03.2016 №7 «О применении судами некоторых положений Гражданского кодекса Российской Федерации об ответственности за нарушение обязательств».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