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05.04.2019, оставленным без изменения постановлением суда апелляционной инстанции от 01.07.2019, в удовлетворении заявленных требований отказано. Постановлением суда округа от 30.09.2019 названные судебные акты отменены, обособленный спор направлен на новое рассмотрение. В кассационной жалобе, поданной в Верховный Суд Российской Федерации, заявитель просит обжалуемое постановление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Отменяя судебные акты судов первой и апелляционной инстанций, суд округа руководствовался положениями статей 10 и 168 Гражданского кодекса Российской Федерации, а также статьи 213.32 Федерального закона от 26.10.2002 № 127-ФЗ «О несостоятельности (банкротстве)» и исходил из того, что судами не были учтены и проверены доводы истца о том, что оспариваемая сделка была направлена на вывод активов должника во вред кредиторам. При таких условиях для исправления допущенных нарушений суд округа направил обособленный спор на новое рассмотрение. Вопреки доводам заявителя суд округа не предрешил исход спора. При новом рассмотрении заявитель не лишен возможности приводить свои доводы и представлять соответствующие доказательства, обосновывающие его правовую позицию.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Судьи дела: Букина И.А. (судья) (подробнее) Последние документы по делу: Определение от 22 октября 2020 г. по делу № А40-75639/2018 Определение от 20 декабря 2019 г. по делу № А40-75639/2018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