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 августа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несостоятельности (банкротстве) ИП Алыпова С.Л. в Арбитражный суд Калининградской области обратился финансовый управляющий имуществом должника Протченко А.С. с заявлением об установлении размера процентов по вознаграждению финансового управляющего от реализации предмета залога. Определением Арбитражного суда Калининградской области от 02.12.2021 установлены проценты по вознаграждению финансового управляющего в размере 1 596 105 рублей. Постановлением Тринадцатого арбитражного апелляционного суда от 01.02.2022 определение суда первой инстанции оставлено без изменения. Арбитражный суд Северо-Западного округа постановлением от 21.04.2022 указанные судебные акты оставил без изменения. ИП Алыпов С.Л. обратился в Судебную коллегию Верховного Суда Российской Федерации с кассационной жалобой на принятые по спору судебные акты, ссылаясь на существенные нарушения норм права. Согласно пункту 1 части 7 статьи 291.6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2 Российской Федерации, если отсутствуют основания для пересмотра судебных актов в кассационном порядке.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 (часть 1 статьи 291.11 Арбитражного процессуального кодекса Российской Федерации). Таких оснований для пересмотра обжалуемых судебных актов в кассационном порядке по доводам жалобы, изученным по материалам, приложенным к ней, не установлено. Устанавливая размер процентов по вознаграждению финансового управляющего, суды руководствовались статьями 20.6, 213.9, 213.27 Федерального закона от 26.10.2002 № 127-ФЗ «О несостоятельности (банкротстве)», не установив при этом оснований для снижения размера процентов или отказа в установлении процентов. Исходя из вышеизложенного,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имеется. Руководствуясь статьями 291.6, 291.8 Арбитражного процессуального кодекса Российской Федерации, суд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Е.Н. Зарубина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