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Румянцева А.Ю. в Арбитражный суд Костромской области обратился финансовый управляющий Мировов А.В. с заявлением об утверждении положения о порядке, условиях и сроках реализации имущества должника. Румянцева Ирина Владимировна (бывшая супруга должника) обратилась в Арбитражный суд Костромской области с заявлением об исключении из конкурсной массы должника 1/2 доли квартиры, принадлежащей Румянцевой И.В., и 1/2 доли в этой же квартире, принадлежащей должнику. Определением Арбитражного суда Костромской области от 10.06.2021 заявления объединены в одно производство для совместного рассмотрения. Определением Арбитражного суда Костромской области от 29.09.2021 в удовлетворении заявления Румянцевой И.В. отказано; заявление финансового управляющего удовлетворено, утверждено положение о порядке, условиях и сроках реализации имущества должника. Постановлением Второго арбитражного апелляционного суда от 28.12.2021 определение суда первой инстанции оставлено без изменения. Арбитражный суд Волго-Вятского округа постановлением от 14.04.2022 указанные судебные акты отменил и направил обособленный спор на новое рассмотрение в Арбитражный суд Костромской области. 2 Финансовый управляющий Мировов А.В.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