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августа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Краевой Оксаны Иосифовны в Арбитражный суд Омской области обратился финансовый управляющий ее имуществом Асаинов Т.Б. с заявлением о признании недействительной сделки по отчуждению принадлежащего должнику земельного участка в пользу Почекуевой И.В., оформленной договором купли- продажи, и применении последствий недействительности сделки в виде возврата спорного имущества в конкурсную массу должника. Определением Арбитражного суда Омской области от 07.10.2021 в удовлетворении заявления отказано. Постановлением Восьмого арбитражного апелляционного суда от 20.12.2021 определение суда первой инстанции оставлено без изменения. Арбитражный суд Западно-Сибрского округа постановлением от 15.04.2022 указанные судебные акты оставил без изменения. Мозговая С.А. обратилась в Судебную коллегию Верховного Суда Российской Федерации с кассационной жалобой на принятые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2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Разрешая спор, суды исходили из недоказанности заявителем наличия совокупности обстоятельств, установленной пунктом 2 статьи 61.2 Федерального закона от 26.10.2002 № 127-ФЗ «О несостоятельности (банкротстве)», необходимой для признания спорной сделки недействительной, как совершенной по заведомо заниженной цене, с целью причинения имущественного вреда кредиторам.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