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28.07.2022 представило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Ссылки на болезнь генерального директора общества, отсутствие юристов, сложность дела, необходимость ознакомления с материалами дела, а также на необходимость получения заверенных копий обжалуемых судебных актов о наличии уважительных причин не свидетельствуют. Заявитель является инициатором подачи кассационной жалобы, он был надлежащим образом извещен о времени и месте судебного заседания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Внутренние организационные проблемы заявителя также не могут являться основанием для восстановления пропущенного процессуального срока.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«ДЕКОР ЭНД КАРПЕТС»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ФГУП "Предприятие по поставкам продукции Управления делами Президента Российской Федерации" (подробнее) Ответчики: ООО "ДЕКОР ЭНД КАРПЕТС"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