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принятым при новом рассмотрении дела решением от 30.04.2021 обязал компанию в течение 30 календарных дней с даты вступления решения суда в законную силу заменить 50 стационарных досмотровых установки конвейерного типа ROSSI-10080, поставленных по договору от 29.12.2011 № 440-11-ДЖВ, стационарными досмотровыми рентгеновскими установками конвейерного типа, соответствующими следующим характеристикам: проникающая способность по стали не менее 32 мм (35 мм опционно); доза за одну инспекцию не более 1 uSV, безопасность для пленок ISO 1600 (33 DIN); разрешающая способность 2 не менее 0,09 мм (медная проволока); размер досмотрового туннеля не менее 650 мм (ширина) x 750 мм (высота); скорость конвейера не менее 0,2 м/с; - электропитание от электрической сети общего назначения частотой 50 Гц +/- 1 Гц, напряжением от 190 до 240 В; потребляемая мощность - не более 1 кВ.А; масса - не более 800 кг; габаритные размеры не более 3370 (Д) x 1440 (Ш) x 1200 (B); режим работы - круглосуточный; выполняемые требования к безопасности в соответствии с техническим предложением: радиационная безопасность удовлетворяет требованиям НРБ-99/2009, ОСПОРБ-99/2010, СанПиН 2.6.1.2369-08; в удовлетворении остальной части требований отказано. Постановлением Девятого арбитражного апелляционного суда от 30.12.2021 решение суда первой инстанции отменено в части удовлетворения требования общества об обязании компании заменить 50 стационарных досмотровых установок, в удовлетворении данного требования отказано. Постановлением Арбитражного суда Московского округа от 19.04.2022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компания, ссылаясь на нарушение судами первой и кассационной инстанций норм материального и процессуального права, просит отменить решение от 30.04.2021, постановление от 19.04.2022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 первой инстанции, с которым впоследствии согласился суд округа,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309, 310, 475, 518 Гражданского кодекса Российской Федерации, пришел к выводу о наличии оснований для удовлетворения исковых требований в части обязании компании (поставщик) заменить оборудование (досмотровые установки), исходя из подтвержденности обществом (покупатель) факта поставки компанией товара ненадлежащего качества, несоответствующего условиям спорного договора и недоказанности последней обратного. 3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судами первой и кассационной инстанций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«РОССИ»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