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Кулебаки</w:t>
      </w:r>
    </w:p>
    <w:p>
      <w:pPr>
        <w:spacing w:after="200"/>
        <w:jc w:val="center"/>
      </w:pPr>
      <w:r>
        <w:rPr>
          <w:rFonts w:ascii="Times New Roman" w:hAnsi="Times New Roman" w:eastAsia="Times New Roman" w:cs="Times New Roman"/>
          <w:b w:val="0"/>
          <w:i w:val="0"/>
          <w:sz w:val="22"/>
        </w:rPr>
        <w:t>1 августа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301-ЭС22-12211 ОПРЕДЕЛЕНИ Е г. Москва 01.08.2022 Судья Верховного Суда Российской Федерации Чучунова Н.С., рассмотрев жалобу (заявление)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«Кулебакский Центр ЖКХ» (далее – Общество) обратилось в Арбитражный суд Нижегородской области с иском к Администрации городского округа город Кулебаки Нижегородской области (далее – Администрация) о взыскании 634 859 рублей 55 копеек задолженности за период с 01.11.2018 по 31.12.2020 и 30 000 рублей расходов на оплату услуг представителя. Решением Арбитражного суда Нижегородской области от 24.08.2021, оставленным без изменения постановлением Первого арбитражного апелляционного суда от 25.11.2021 и постановлением Арбитражного суда Волго- Вятского округа от 06.04.2022, требования удовлетворены. В кассационной жалобе, поданной в Верховный Суд Российской Федерации, заявитель просит отменить состоявшиеся судебные,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суды неправомерно отклонили довод о том, что подвальные помещения в 2 многоквартирных домах по улице Адмирала Макарова, дом 65, и по улице Воровского, дом 55 (далее – МКД) являются общим имуществом собственников помещений названных МКД, поскольку в данных помещениях расположены инженерные коммуникации и оборудование и они фактически представляют собой технические подвалы. Суды не приняли во внимание, что право собственности на спорные помещения возникло у собственников жилых помещений МКД с момента приватизации первой квартиры в доме.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осуществляет управление МКД: № 65, расположенным по улице Адмирала Макарова, город Кулебаки и № 55 по улице Воровского, город Кулебаки. На праве собственности в указанных домах Администрации принадлежат нежилые помещения № 001 площадью 627,7 кв. м и № 001 площадью 753,3 кв. м соответственно. В период 01.11.2018 по 31.12.2020 истец выполнял функции управляющей организации указанными МКД. По расчету истца, задолженность ответчика за услуги за спорный период составила 634 859 рублей 65 копеек. Наличие указанной задолженности явилось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249, 290, 309, 310, 779, 781 Гражданского кодекса Российской Федерации, статьями 36,39,46, 153,155 156, 158, 161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суды 3 удовлетворили заявленные требования, исходя из того, что ответчик, как собственник помещений, обязан нести бремя содержания имущества путем оплаты предоставляемых услуг. Судебные расходы распределены судебными инстанциями с учетом требований статей 101, 106, 110 АПК РФ. Отклоняя доводы Администрации о том, что спорные помещения являются общим имуществом МКД, суды исходили из того, что право муниципальной собственности на спорные помещения зарегистрировано в Едином государственном реестре недвижимости (далее – ЕГРН) в 2016 году, в установленном законом порядке не оспорено. В силу особого публичного статуса сведений ЕГРН третьи лица вправе рассчитывать на их действительность и актуальность. Следовательно, для управляющей компании собственником спорных нежилых помещений является то лицо, право которого зарегистрировано в ЕГРН.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город Кулебаки Нижегородской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