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22.07.2022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А45-39242/2019 является постановление Арбитражного суда Западно-Сибирского округа от 24.05.2021, вступившее в законную силу, согласно части 5 статьи 289 АПК РФ, со дня его принятия – 24.05.2021, следовательно, двухмесячный срок на подачу кассационной жалобы истек 26.07.2021 (с учетом выходных дней), шестимесячный срок истек 24.11.2021. Одновременно с подачей жалобы заявлено ходатайство о восстановлении пропущенного процессуального срока ее подачи. В качестве причины пропуска срока указаны отсутствие у заявителя надлежащей юридической квалификации, отсутствие сведений об обжалуемом судебном акте, а также стечение тяжких жизненных обстоятельств. Однако приведенные доводы не свидетельствуют о наличии уважительных причин пропуска срока, поскольку, являясь заявителем обособленного спора, принимая участие в судебных заседаниях через своего представителя, в том числе и в суде кассационной инстанции, заявитель обладала информацией о состоявшихся судебных актах, их содержании и располагала возможностью своевременно обратиться с кассационной жалобой в установленный процессуальным законодательством срок. В силу статьи 9 АПК РФ лица, участвующие в деле, несут риск наступления последствий совершения или не совершения ими процессуальных действий. Кроме того, жалоба подана по истечении шести месяцев с момента вступления в законную силу постановления суда округа. С учетом изложенного отсутствуют основания для удовлетворения заявленного ходатайства и восстановления пропущенного процессуального срока, в связи с чем кассационная жалоба подлежит возврату заявителю на основании пункта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Рыбачёвой Ольге Васильевне в удовлетворении ходатайства о восстановлении пропущенного процессуального срока подачи кассационной жалобы на определение Арбитражного суда Новосибирской области от 01.12.2020, постановление Седьмого арбитражного апелляционного суда от 05.02.2021 и постановление Арбитражного суда Западно-Сибирского округа от 24.05.2021 по делу № А45-39242/2019. Жалобу Рыбачёвой Ольги Васильевны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