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предпринимателя ФИО1 (далее – ФИО1) обратился в Арбитражный суд Чувашской Республики – Чувашии с иском к обществу с ограниченной ответственностью «Научно-производственное предприятие «МОТОКОН» (далее – Общество): - об обязании ответчика выполнить строительно-монтажные работы для устранения нарушений требований пункта 8.3.11 СП 30.13330.2016 путем перенесения проходящих канализационных трубопровода и стыковочных узлов с заглушками для их прочистки из нежилых помещений – фитнес-салон № 47 площадью 213,8 кв. м в доме № 46б по улице 10-й Пятилетки и офиса № 48 площадью 212,8 кв. м в доме N 31 по улице Строителей города Новочебоксарска в технические коридоры домов; - о взыскании 20 000 рублей компенсации морального вреда. Решением Арбитражного суда Чувашской Республики – Чувашии от 15.11.2021, оставленным без изменения постановлением Первого арбитражного апелляционного суда от 09.02.2022 и постановлением Арбитражного суда Волго-Вятского округа от 17.05.2022,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ответчик не доказал соответствие системы канализации проектному решению, а также надлежащее исполнение обязательства по текущему ремонту общего имущества. Суды неверно распределили бремя доказывания, неправомерно указывают на необходимость принятия решения общим собранием собственников помещения для производства спорных работ.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многоквартирные дома № 46б по улице 10-й Пятилетки и № 31 по улице Строителей города Новочебоксарска находятся в управлении Общества (протоколы общий собраний собственников помещений от 27.08.2009 № 1, от 30.09.2009 № 1). В отношении названных МКД выданы разрешения на ввод объектов в эксплуатацию от 27.07.2009 № RU21240000-23, от 27.07.2009 № RU21240000-22. ФИО1 принадлежат нежилые помещения: фитнес-салон № 47 площадью 213,8 кв. м в доме № 46б по улице 10-й Пятилетки; офис № 48 площадью 212,8 кв. м в доме № 31 по улице Строителей. Истец 11.12.2020 подал заявку Обществу о затоплении помещения № 47, в связи с чем сотрудниками ответчика составлен акт осмотра от 11.12.2020, в котором зафиксировано, что пол в комнате 1 и коридоре 2 залит канализационными стоками, вытекающими из открытого технологического отверстия в канализационном лежаке, расположенном в комнате 1. Заглушка в отверстии, откуда вытекают стоки, отсоединена от трубы и лежит на полу в 0,5 метра от отверстия. Последний случай затопления помещения канализационными стоками произошел 09.10.2017. Кроме того, стороны составили акт осмотра от 07.04.2021 помещения № 48, в котором отмечено, что 07.04.2021 на участке от колодца наружной канализации сети до МКД № 31 образовался засор, при этом вода просочилась через стыковые соединения в канализационном трубопроводе в помещении № 48. В результате осмотра выявлены 3 лужи канализационных стояков (1 в коридоре и по одному в комнатах) общей площадью около 4 кв. м. По утверждению истца, подтопления в принадлежащих ему нежилых помещениях им фиксировались 04.12.2020, 11.12.2020, с января по март 2021 года и 03.04.2021. Согласно акту от 18.10.2021 спорная система канализации смонтирована согласно проектам строительства спорных МКД, о чем представлены проект строительства 9-этажного 43-квартирного жилого дома в жилой группе в районе улицы 10-й Пятилетки (позиция 6) и проект строительства 9-этажного 43-квартирного жилого дома в жилой группе в районе улиц 10-й Пятилетки и Строителей (позиция 5). Согласно акту от 21.09.2021, составленному сотрудниками Общества, система канализации (водоотведения) в подвальных помещениях обоих МКД выполнена в соответствии с требованиями проектной документации, в том числе в части расположения стояков, выпусков и маршрута прокладки горизонтальных трубопроводов. Указанные обстоятельства явились основанием для обращения ФИО1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210 , 309 , 1064 , 1095 , 1097 Гражданского кодекса Российской Федерации, статьями 36 , 161 , 162 Жилищного кодекса Российской Федерации, пунктом 2 Правил содержания общего имущества в многоквартирном доме, утвержденных постановлением Правительства Российской Федерации от 13.08.2006 № 491, суды отказали в удовлетворении требований, придя к выводам о том, что перенос системы канализации означает отступление от проектных значений параметров объекта капитального строительства, который был передан управляющей организации в таком виде; испрашиваемые работы не могут быть квалифицированы как текущий ремонт общего имущества МКД; решение о проведении подобных работ общим собранием собственников не принималось. В деле отсутствуют доказательства несоответствия системы канализации требованиям обязательных норм и правил. Сами по себе неоднократные подтопления нежилых помещений не является достаточным основанием полагать, что имеются отступления от проектной документации. Судом первой инстанции ставился на обсуждение вопрос необходимости назначения экспертизы, в том числе, для установления соответствия спорной части инфраструктуры МКД проектной документации. Между тем, стороны о назначении судебной экспертизы не ходатайствовали. В деле не имеется доказательств уклонения управляющей организации от исполнения своих обязанностей по устранению аварийных ситуаций.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03.06.2022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 333.22 Налогового кодекса Российской Федерации и статей 102 , 110 АПК РФ , подлежит взысканию с заявителя. С учетом изложенного и руководствуясь статьями 102 , 110 , 291.6 Арбитражного процессуального кодекса Российской Федерации и статьями 333 . 21 ,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Взыскать с индивидуального предпринимателя ФИО1 в доход федерального бюджета 3 000 (три тысячи) рублей госпошлины за подачу кассационной жалобы. Арбитражному суду Чувашской Республики – Чувашии выдать исполнительный лист. Судья Верховного Суда Российской Федерации Н.С.Чучунова Суд: Верховный Суд РФ (подробнее) Истцы: ИП Прытков Владимир Викторович (подробнее) Ответчики: ООО "Научно-производственное предприятие "МОТОКОН" (подробнее) Иные лица: Арбитражный суд Волго-Вятского округа (подробнее) Инспекция Федеральной налоговой службы по г. Новочебоксарску Чувашской Республики (подробнее) Новочебоксарский городской суд Чувашской Республики (подробнее) ПЕРВЫЙ АРБИТРАЖНЫЙ АПЕЛЛЯЦИОННЫЙ СУД (подробнее) ФГБУ "Федеральная кадастровая палата Росреестра" в лице филиала по Чувашской Республике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