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повторная кассационная жалоба на указанные судебные акты подана заявителем в электронном виде 21.07.2022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названным Кодексом.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2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в рамках обособленного спора является постановление Арбитражного суда Уральского округа от 27.01.2022, вступившее в законную силу, согласно части 5 статьи 289 АПК РФ, со дня его принятия – 27.01.2022, следовательно, двухмесячный срок на подачу кассационной жалобы истек 28.03.2022 (с учетом выходного дня), тогда как настоящая жалоба подана 21.07.2022. Одновременно с подачей жалобы ООО «Джиэль» заявлено ходатайство о восстановлении пропущенного процессуального срока. В качестве причины пропуска срока заявителем указана невозможность своевременного обращения в суд со ссылкой на сбой в работе системы «Мой арбитр». Однако, документов, подтверждающих указанные обстоятельства, не представлено. Поданная заявителем 28.03.2022 первоначальная кассационная жалоба возвращена письмом Верховного Суда Российской Федерации на основании пункта 3 части 1 статьи 291.5 АПК РФ в связи с тем, что к жалобе не были приложены копии обжалуемых судебных актов. Причин, которые бы помешали исполнить требования закона в части приложения к кассационной жалобе копий обжалуемых судебных актов, в ходатайстве не приведено.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Исходя из вышеизложенного, жалоба подлежит возвращению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«Джиэль» в удовлетворении ходатайства о восстановлении пропущенного процессуального срока подачи кассационной жалобы на определение Арбитражного суда Республики Башкортостан от 12.08.2021, постановление Восемнадцатого 3 арбитражного апелляционного суда от 19.10.2021 и постановление Арбитражного суда Уральского округа от 27.01.2022 по делу № А07-23209/2015. Жалобу общества с ограниченной ответственностью «Джиэль» возвратить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