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Манна Андрея Юрьевича определением Арбитражного суда города Москвы от 14.05.2021 в реестр требований кредиторов должника включено требование Комутаева Арсена Ахмедовича по договору займа, частично обеспеченного залогом имущества. Иванин И.В. обратился в Арбитражный суд города Москвы с заявлением о пересмотре по вновь открывшимся обстоятельствам указанного определения суда первой инстанции. Определением Арбитражного суда города Москвы от 04.10.2021 в удовлетворении заявления отказано. Постановлением Девятого арбитражного апелляционного суда от 22.12.2021 определение суда первой инстанции оставлено без изменения. Арбитражный суд Московского округа постановлением от 22.03.2022 указанные судебные акты оставил без изменения. Иванин И.В. обратился в Судебную коллегию Верховного Суда Российской Федерации с кассационной жалобой на принятые по его заявлению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Арбитражного процессуального кодекса Российской Федерации, суды пришли к выводу о том,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