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«Дорос» обратилось в Арбитражный суд Пермского края с иском, уточненным в порядке статьи 49 Арбитражного процессуального кодекса Российской Федерации, к Галиханову Андрею Кадировичу (далее – Галиханов А.К.) о взыскании 29 502 157 руб. 53 коп. убытков. Решением Арбитражного суда Пермского края от 03.06.2020 в удовлетворении иска отказано. Постановлением Семнадцатого арбитражного апелляционного суда от 07.09.2020, оставленным без изменения постановлением Арбитражного суда Уральского округа от 18.12.2020, решение суда первой инстанции отменено, иск удовлетворен. Галиханов А.К. обратился в Семнадцатый арбитражный апелляционный суд с заявлением о пересмотре постановления от 07.09.2020 по вновь открывшимся обстоятельствам. Определением Семнадцатого арбитражного апелляционного суда от 21.01.2022 в удовлетворении заявления Галиханова А.К. отказано. Постановлением Арбитражного суда Поволжского округа от 11.02.2021 постановление суда апелляционной инстанции оставлено без изменения. 2 В кассационной жалобе, поданной в Верховный Суд Российской Федерации, Галиханов А.К. просит отменить определение суда апелляционной инстанции и постановление суда округа как принятые с нарушением норм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доводов кассационной жалобы и обжалуемых судебных актов не установлено. Отказывая в удовлетворении заявления Галиханова А.К., суд апелляционной инстанции руководствовался статьей 311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 из того, что приведенные заявителем обстоятельства не являются вновь открывшимися по смыслу статьи 311 Арбитражного процессуального кодекса Российской Федерации и не могут служить основанием для пересмотра принятого по существу спора судебного акта. Суд округа поддержал выводы суда апелляционной инстанций. Доводы кассационной жалобы не опровергают выводы судов, не подтверждают существенных нарушений судами норм права, повлиявших на исход дела,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Галиханова Андрея Кадировича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