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Мухортова Сергея Михайловича в Арбитражный суд города Санкт-Петербурга и Ленинградской области обратился финансовый управляющий имуществом должника Андреев Валентин Павлович с заявлением о признании недействительным решения собрания кредиторов должника. Определением Арбитражного суда города Санкт-Петербурга и Ленинградской области от 27.12.2021 в удовлетворении заявления отказано. Постановлением Тринадцатого арбитражного апелляционного суда от 13.02.2022 определение суда первой инстанции отменено и решение собрания кредиторов признано недействительным. Определением Арбитражного суда Северо-Западного округа от 26.05.2022 производство по кассационной жалобе Батулина А.Л. прекращено. Батулин А.Л. обратился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При принятии постановления суд апелляционной инстанции руководствовался статьей 15 Федерального закона от 26.10.2002 № 127-ФЗ «О несостоятельности (банкротстве)» и исходил из того, что спорные решения приняты собранием кредиторов с нарушением пределов компетенции собрания кредиторов, нарушают права и законные интересы финансового управляющего, должника и членов его семьи, связаны с возможным лишением должника и членов его семьи единственного пригодного для их проживания жилого помещения.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