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29.06.2021 первоначальный иск удовлетворен, в удовлетворении встречного иска отказано. Постановлением Двадцать первого арбитражного апелляционного суда от 09.12.2021 решение суда первой инстанции отменено, в удовлетворении первоначального иска отказано, встречные исковые требования удовлетворены частично: с общества в пользу компании взыскано 2 687 325 руб. долга, 129 046 руб. 81 коп. процентов за пользование чужими денежными средствами за период с 28.01.2021 по 02.12.2021, в удовлетворении остальной части требований отказано. 2 Дополнительным постановлением Двадцать первого арбитражного апелляционного суда от 03.02.2022 с общества в пользу компании взысканы проценты за пользование чужими денежными средствами на сумму долга в размере 2 687 325 руб. за период с 03.12.2021 по день фактической уплаты долга. Постановлением Арбитражного суда Центрального округа от 29.03.2022 постановление и дополнительное постановление суда апелляционной инстанции оставлены без изменения. В кассационной жалобе, поданной в Верховный Суд Российской Федерации, общество просит отменить постановления судов апелляционной инстанции и округа как принятые с нарушением норм материального и процессуального права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материалов дела и доводов заявителя не установлено. Как следует из материалов дела и установлено судами, 08.10.2020 общество (судовладелец) и компания (фрахтователь) заключили договор фрахтования судов на время (тайм-чартера) № 87 (далее - договор) по условиям которого, судовладелец обязуется за обусловленную плату (фрахт) на определенный договором срок предоставить фрахтователю в пользование караван укомплектованных экипажами судов (самоходный плавучий кран «Черноморец-3», буксир «Топаз», понтон-плашкоут № 18; понтон-плашкоут № 26) для выполнения комплекса работ подъему со дна Балаклавской бухты плавучего причала ИМ-61 и буксирного катера БУК 874 с последующей их доставкой на причал 323, бухта Камышовая, город Севастополь. Фрахтователь выплатил судовладельцу аванс в размере 6 250 000 руб. Согласно сведениям судового журнала буксира и акту передачи судов в тайм-чартер от 15.10.2020, подписанного представителями судовладельца и фрахтователя без замечаний, запуск главного двигателя буксира осуществлен в 05 часов 30 минут 15.10.2020. Ссылаясь на неоплаченную сумму фрахта по договору, общество обратилось в арбитражный суд с настоящим иском. Компания, полагая, что с ее стороны имеется переплата по договору, предъявила встречный иск. Удовлетворяя первоначальный иск и отказывая в удовлетворении встречных требований, суд первой инстанции исходил из наличия у компании задолженности по договору. 3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395, 421, 431, 632, 635, 641, 1102 Гражданского кодекса Российской Федерации, статьями 61, 124, 199, 204, 208 Кодекса торгового мореплавания Российской Федерации, разъяснениями, изложенными в постановлении Пленума Высшего Арбитражного Суда Российской Федерации от 14.03.2014 № 16 «О свободе договора и ее пределах»,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договоров», суд апелляционной инстанции пришел к выводу о наличии оснований для отказа в удовлетворении первоначального иска и частичного удовлетворения встречных требований. При этом, исходя из толкования условий договора, в котором стороны употребляют слово «сутки» для целей указания предмета договора, срока его действия, периода оплаты, а также для обозначения периода обязанности судовладельца обеспечить работоспособность каравана судов, принимая во внимание, что подготовленный обществом договор не содержит указания на проведение работ в течение 8 часов в сутки, суд заключил, что работы в силу договора необходимо было осуществлять в течение суток (круглосуточно). Поскольку судовладельцем такая работа не выполнялась, суд указал, что методология расчета задолженности фрахтователя должна быть определена с учетом почасового расчета и такой расчет не может производиться одновременно за весь караван судов как единый объект фрахта. Проверив представленные компанией расчеты количества отработанного времени в течение суток каждым объектом, составляющим караван судов, и признав их верными, принимая во внимание отсутствие контррасчета общества, определив момент окончания обязанности внесения платы за фрахт с учетом непредставления доказательств необходимости работы двигателя судна для обеспечения выгрузки имущества после прибытия к причалу, не установив оснований для освобождения компании от оплаты фрахта за период действия неблагоприятных погодных условий, суд пришел к выводу о правомерности требований компании в части взыскания с общества денежных средств в размере 2 687 325 руб. и начисленных на данную сумму процентов за пользование чужими денежными средствами. Суд округа поддержал выводы суда апелляционной инстанции. Доводы кассационной жалобы не опровергают выводы судов апелляционной инстанции и округа,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В связи с отсутствием оснований для передачи кассационной жалобы для рассмотрения в судебном заседании Судебной коллегии Верховного Суда 4 Российской Федерации и в соответствии с частью 6 статьи 291.6 Арбитражного процессуального кодекса Российской Федерации введенное определением Верховного Суда Российской Федерации от 07.07.2022 приостановление исполнения постановления Двадцать первого арбитражного апелляционного суда от 09.12.2021 и постановления Арбитражного суда Центрального округа от 29.03.2022 по делу № А84-186/2021 подлежит отмене.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«Крымморгидрострой» для рассмотрения в судебном заседании Судебной коллегии по экономическим спорам Верховного Суда Российской Федерации. Отменить приостановление исполнения постановления Двадцать первого арбитражного апелляционного суда от 09.12.2021 и постановления Арбитражного суда Центрального округа от 29.03.2022 по делу № А84-186/2021, веденное определением Верховного Суда Российской Федерации от 07.07.2022.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