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Задвинского С.Ю. в Арбитражный суд города Санкт-Петербурга и Ленинградской области обратился должник с заявлением об исключении из конкурсной массы транспортного средства. Определением Арбитражного суда города Санкт-Петербурга и Ленинградской области от 12.08.2021 заявление удовлетворено. Постановлением Тринадцатого арбитражного апелляционного суда от 13.12.2021 определение суда первой инстанции отменено и в удовлетворении заявления отказано. Арбитражный суд Северо-Западного округа постановлением от 29.03.2022 постановление суда апелляционной инстанции оставил без изменения. Задвинский С.Ю.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апелляционной и кассационной инстанций руководствовались статьей 213.25 Федерального закона от 26.10.2002 № 127-ФЗ «О несостоятельности (банкротстве)», статьей 446 Гражданского процессуального кодекса Российской Федерации и исходили из отсутствия оснований для исключения автомобиля из конкурсной массы должника, поскольку отсутствуют доказательства, подтверждающие, что потребность в использовании транспортного средства обусловлена имеющимся у должника заболеванием и присвоенной должнику группой инвалидности, а также отсутствуют доказательства, подтверждающие, что автомобиль имеет специальное назначение, является специальным средством, восстанавливающим либо компенсирующим заболевание, и относится к техническим средствам реабилитации инвалидов.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