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Муртазалиева Шамиля Рамазановича ПАО Банк «ФК Открытие» обратилось в Арбитражный суд города Москвы с заявлением о признании долга общим обязательством должника и его супруги Муртазалиевой Е.В. Определением Арбитражного суда города Москвы от 24.09.2021 в удовлетворении заявления отказано. Постановлением Девятого арбитражного апелляционного суда от 15.12.2021 определение суда первой инстанции оставлено без изменения. Арбитражный суд Московского округа постановлением от 06.04.2022 указанные судебные акты оставил без изменения. ПАО Банк «ФК Открытие»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35, 39, 45 Семейного кодекса Российской Федерации, статьями 213.8, 213.19, 213.24, 213.26 Федерального закона от 26.10.2002 № 127-ФЗ «О несостоятельности (банкротстве)», статьей 363 Гражданского кодекса Российской Федерации, суды пришли к выводу об отсутствии доказательств, свидетельствующих об общности экономических интересов супругов и предполагавшемся совместном получении прибыли, вследствие чего обязательства по договору поручительства, заключенному должником с банком, не могут быть признаны общими обязательствами супругов.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