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«Физкультурно- оздоровительное предприятие «Измайлово» (далее – Общество) обратилось в Арбитражный суд города Москвы с иском к обществу с ограниченной ответственностью «Дэликт» (далее – Компания) о взыскании 918 050 рублей основного долга, 65 282 рублей 54 копеек процентов за пользование займом, а также 460 631 рубль 45 копеек пени. В свою очередь, Компания заявила встречные требования о признании договора займа незаключенным. В качестве третьих лиц, не заявляющих самостоятельных требований относительно предмета спора, к участию в деле привлечены Росфинмониторинг, общество с ограниченной ответственностью СП «Лифтремонт» (далее – Предприятие). Решением Арбитражного суда города Москвы от 08.10.2021, оставленным без изменения постановлением Девятого арбитражного апелляционного суда от 09.12.2021 и постановлением Арбитражного суда Московского округа 2 от 29.03.2022, в удовлетворении первоначального иска 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права. В обоснование доводов жалобы заявитель указывает, что к спорным правоотношениям подлежит применению пункт 5 статьи 807 Гражданского кодекса Российской Федерации (далее – Гражданский кодекс). Материалами дела, по мнению Общества, подтверждено исполнение им обязательств перед Предприятием за Компанию, что не противоречит условиям договора займа.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(заимодавец) и Компанией (заемщик) заключен договор денежного займа от 20.01.2020 № 20/01/-2020 (далее – договор). По утверждению Общества, в соответствии с условиями указанного договора он в счет предоставления денежного займа Компании в срок до 23.01.2020 оплатил счета, выставленные ответчику Предприятием: от 05.11.2019 № 1666 на сумму 41 400 рублей, от 10.01.2020 № 34 на сумму 1 500 рублей, от 05.11.2019 № 1669 на сумму 40 500 рублей, от 24.10.2019 № 225 на сумму 301 700 рублей, от 05.11.2019 № 1667 на сумму 39 000 рублей, от 13.01.2020 № 57 на сумму 16 400 рублей, от 24.10.2019 № 1251 на сумму 138 700 рублей, от 05.11.2019 № 1668 на сумму 40 950 рублей, от 06.11.2019 № 1674 на сумму 297 900 рублей. Так как Компания обязательства по возврату займа не исполнила, Общество обратилось в арбитражный суд с первоначальным иском. Ссылаясь на незаключенность договора займа, Компания заявила встречные требования. Исследовав и оценив по правилам статьи 71 АПК РФ представленные доказательства, руководствуясь статьями 10, 807, 808, 810, 812 Гражданского кодекса Российской Федерации, статьей 2 Федерального закона от 26.10.2002 № 127-ФЗ «О несостоятельности (банкротстве)», разъяснениями, данными Верховным Судом Российской Федерации в пункте 18 Обзора судебной практики 3 № 5 (2017), утвержденного Президиумом Верховного Суда Российской Федерации 27.12.2017,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применив повышенный стандарт доказывания в связи с тем, что договор заключен истцом в лице генерального директора Ермаковой Т.М. и ответчиком в лице генерального директора Ермаковой Т.М., суды отказали в удовлетворении первоначальных и встречных требований, установив, что денежные средства, перечисленные Обществом за Компанию, не покинули хозяйственную группу, что свидетельствует об искусственном наращивании задолженности и транзитности операций. Суды пришли к выводу о недоказанности истцом по первоначальному иску реальности предоставления займа, поскольку не представлены какие-либо доказательства в подтверждение исполнения договора, отметив неподтвержденность финансовой возможности предоставления денежных средств. Кроме того, суды на основании исследования представленных истцом в подтверждение реальности договора займа доказательства сочли недоказанной реальность спорной сделки, установив признаки злоупотребления правом. С учетом фактических обстоятельств суды пришли также к выводу о наличии у спорного договора займа признаков мнимой сделки, не влекущей правовых последствий.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«Физкультурно-оздоровительное предприятие «Измайлово»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