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«Кюхенлэнд Хоум Рус» обратилось в Арбитражный суд Ростовской области с иском о взыскании с ООО «Вульф Логистик» 8 456 987 рублей убытков, возникших в связи с утратой груза, 33 480 рублей 40 копеек процентов за пользование чужими денежными средствами, начисленных по состоянию на 07.04.2021, с последующим их начислением по день оплаты долга. Решением Арбитражного суда Ростовской области от 02.09.2021 иск удовлетворен. Постановлением Пятнадцатого арбитражного апелляционного суда от 09.12.2021 принят отказ истца от иска в части взыскания процентов за пользование чужими денежными средствами, начисленных с 06.03.2021 до дня вступления в законную силу решения суда, решение суда первой инстанции в указанной части отменено и производство по делу в этой части прекращено; в остальной части решение суда первой инстанции оставлено без изменения. Арбитражный суд Северо-Кавказского округа постановлением от 30.03.2022 постановление апелляционного суда оставил без изменения. 2 ООО «Вульф Логистик»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доказанными факт принятия спорного груза к перевозке водителем ответчика, утрату груза при его транспортировке, непредставление доказательств того, что утрата груза произошла вследствие обстоятельств, которые перевозчик не мог предотвратить и устранение которых от него не зависело, установив размер убытков, руководствуясь положениями статей 15, 393, 401, 784, 785, 796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разъяснениями, изложенными в постановлении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экспедиции», суды пришли к выводу об обоснованности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