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Ананьева Д.Н. в Арбитражный суд города Москвы обратился финансовый управляющий с заявлением о признании недействительной сделкой договора дарения 1/3 доли в праве собственности на квартиру, заключенного между должником и Ананьевой Людмилой Николаевной, и применении последствий недействительности сделки. Определением Арбитражного суда города Москвы от 08.09.2021 заявление удовлетворено, договор дарения признан недействительной сделкой, применены последствия недействительности сделки в виде восстановления права собственности должника на долю в спорной квартире и возврата имущества в конкурсную массу должника. Постановлением Девятого арбитражного апелляционного суда от 24.11.2021 определение суда первой инстанции оставлено без изменения. Арбитражный суд Московского округа постановлением от 30.03.2022 указанные судебные акты оставил без изменения. 2 Ананьев Д.Н.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 как совершенной с целью вывода ликвидного имущества из конкурсной массы должника. В частности, судами установлено, что должник являлся контролирующим банк лицом, сделка совершена между заинтересованными лицами (супругами), на безвозмездных условиях, в преддверии предъявления к должнику требования о взыскании убытков в связи с неблагоприятным финансовым состоянием подконтрольного банка.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