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Пряжников Геннадий Юрьевич (далее – предприниматель) обратился в Арбитражный суд города Москвы с иском к индивидуальному предпринимателю Гурбанову Ниджату Мазахиру оглы о взыскании 10 478 000 руб. ущерба. Решением Арбитражного суда города Москвы от 18.04.2019 в удовлетворении иска отказано. Предприниматель обратился в арбитражный суд с заявлением о пересмотре решения суда первой инстанции от 18.04.2019 по вновь открывшимся обстоятельствам. Определением Арбитражного суда города Москвы от 11.11.2021, оставленным без изменения постановлением Девятого арбитражного апелляционного суда от 02.03.2022 и постановлением Арбитражного суда Московского округа, в удовлетворении заявления отказано. В кассационной жалобе, поданной в Верховный Суд Российской Федерации, предприниматель просит отменить указанные судебные акты как принятые с нарушением норм права.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Таких оснований по результатам изучения доводов кассационной жалобы и обжалуемых судебных актов не установлено. Отказывая в удовлетворении заявления предпринимателя, суды руководствовались положениями статей 309, 311 Арбитражного процессуального кодекса Российской Федерации, разъяснениями, изложенными в постановлении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 исходили из того, что приведенные заявителем обстоятельства не могут быть признаны новыми или вновь открывшимися обстоятельствами и не являются основанием для пересмотра судебного акта по правилам, предусмотренным главой 37 Арбитражного процессуального кодекса Российской Федерации. Доводы кассационной жалобы не опровергают выводы судов, не подтверждают существенных нарушений судами норм права, повлиявших на исход дела, и не являются достаточным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Пряжникова Геннадия Юрьевича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