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Махова Сергея Владимировича в Арбитражный суд города Москвы обратилось ООО «Интермикс Мет» с заявлением о включении в реестр требований кредиторов должника требования, основанного на определении о привлечении должника к субсидиарной ответственности, ходатайствами о восстановлении пропущенного срока и приостановлении производства по требованию до окончания расчетов с кредиторами общества и определения размера субсидиарной ответственности. Определением Арбитражного суда города Москвы от 23.11.2021 в восстановлении пропущенного срока на предъявление требования отказано, производство по рассмотрению требования общества к должнику приостановлено до установления размера субсидиарной ответственности в рамках дела № А41-28838/2018. Постановлением Девятого арбитражного апелляционного суда от 01.02.2022 определение суда первой инстанции оставлено без изменения. 2 Арбитражный суд Московского округа постановлением от 19.04.2022 указанные судебные акты оставил без изменения. ООО «Интермикс Мет» обратилось в Судебную коллегию Верховного Суда Российской Федерации с кассационной жалобой и дополнением к ней на принятые судебные акты в части отказа в удовлетворении ходатайства о восстановлении пропущенного срока на предъявление требования,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и дополнения к ней, изученным по материалам, приложенным к ним, не установлено. Разрешая обособленный спор, суды руководствовались положениями статей 61.16, 71, 100, 142, 213.24 Федерального закона от 26.10.2002 № 127-ФЗ «О несостоятельности (банкротстве)», разъяснениями, изложенными в пункте 24 постановления Пленума Верховного Суда Российской Федерации от 13.10.2015 № 45 «О некоторых вопросах, связанных с введением в действие процедур, применяемых в делах о несостоятельности (банкротстве) граждан», пункте 38 постановления Пленума Верховного Суда Российской Федерации от 21.12.2017 № 53 «О некоторых вопросах, связанных с привлечением контролирующих должника лиц к ответственности при банкротстве», и с учетом фактических обстоятельств спора исходили из того, что начало течения срока для обращения кредитора в суд с настоящим требованием следует исчислять с даты подачи в деле о банкротстве контролируемого лица заявления о привлечении контролирующего лица к субсидиарной ответственности.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