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Мазурова Д.П. в Арбитражный суд города Москвы обратился финансовый управляющий имуществом должника Харланов А.Л. с заявлением о признании недействительными сделками перечисление должником Мазуровой Д.Ю. денежных средств в размере 53 494 095 рублей в качестве безвозмездной материальной помощи и применении последствий недействительности сделок в виде взыскания с Мазуровой Д.Ю. в конкурсную массу должника спорной суммы. Определением Арбитражного суда города Москвы от 21.05.2021 заявление финансового управляющего удовлетворено. Постановлением Девятого арбитражного апелляционного суда от 24.12.2021 определение суда первой инстанции оставлено без изменения. Арбитражный суд Московского округа постановлением от 29.03.2022 указанные судебные акты оставил без изменения. Мазуров Д.П. и Мазурова Д.Ю. обратились в Судебную коллегию Верховного Суда Российской Федерации с кассационными жалобами и дополнениями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 дополнений, изученным по материалам, приложенным к ним, не установлено. Разрешая спор, суды руководствовались положениями статей 19, 61.2 Федерального закона от 26.10.2002 № 127-ФЗ «О несостоятельности (банкротстве)», статьями 10, 168 Гражданского кодекса Российской Федерации и с учетом конкретных обстоятельств настоящего спора пришли к выводу о доказанности наличия совокупности обстоятельств, необходимой для признания сделок по перечислению денежных средств недействительными, учитывая, что на момент совершения спорных сделок должник отвечал признаку неплатежеспособности, сделки совершены безвозмездно, в отношении заинтересованного лица, в целях причинения вреда имущественным правам кредиторов.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