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13.09.2021, оставленным без изменения постановлением Девятого арбитражного апелляционного суда от 25.11.2021 и постановлением Арбитражного суда Московского округа от 21.03.2022,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руководствуясь статьями 309, 310, 401, 421, 702, 711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установленных обстоятельств, свидетельствующих о недоказанности обществом факта исполнения обязательств по договору в полном объеме.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«Апдейт Системс»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