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Пономарева Ю.Н. в Арбитражный суд Рязанской области обратился должник с заявлением об исключении из конкурсной массы ежемесячно, начиная с 01.01.2019 и до окончания процедуры банкротства должника, денежных средств в размере назначенной должнику страховой пенсии по старости. Определением Арбитражного суда Рязанской области от 10.09.2021 заявление должника оставлено без удовлетворения; единовременно из конкурсной массы должника исключены денежные средства в сумме 10 000 рублей на приобретение лекарств. Постановлением Двадцатого арбитражного апелляционного суда от 15.12.2021 определение суда первой инстанции оставлено без изменения. Арбитражный суд Центрального округа постановлением от 29.04.2022 указанные судебные акты оставил без изменения. Пономарев Ю.Н.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446 Гражданского процессуального кодекса Российской Федерации, статьей 213.25 Федерального закона от 26.10.2002 № 127-ФЗ «О несостоятельности (банкротстве)», разъяснениями, данными в постановлениях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оснований для исключения из конкурсной массы денежных средств сверх величины прожиточного минимума, при этом единовременно исключив из конкурсной массы денежные средства на приобретение лекарств.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