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Саакяна В.А. в Арбитражный суд города Москвы обратился должник с заявлением о признании недействительными торгов по реализации имущества должника и договора купли-продажи имущества, заключенного по результатам торгов, и применении последствий их недействительности. Определением Арбитражного суда города Москвы от 15.10.2021 в удовлетворении заявления отказано. Постановлением Девятого арбитражного апелляционного суда от 19.01.2022 определение суда первой инстанции оставлено без изменения. Арбитражный суд Московского округа постановлением от 04.04.2022 указанные судебные акты оставил без изменения. Саакян В.А.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110, 138 Федерального закона от 26.10.2002 № 127-ФЗ «О несостоятельности (банкротстве)», статьями 168, 448, 449 Гражданского кодекса Российской Федерации, пришли к выводу об отсутствии оснований для признания недействительными оспариваемых торгов и заключенного по их результатам договора купли-продажи, поскольку существенных нарушений порядка и процедуры проведения торгов по реализации имущества должника, а также нарушений прав и законных интересов заявителя не установлено.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