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03.06.2022 обществу с ограниченной ответственностью «ЛК Газинвестгрупп» предоставлена отсрочка уплаты государственной пошлины до окончания производства по кассационной жалобе. Поскольку производство по рассмотрению кассационной жалобы завершено, государственная пошлина с учетом положений статей 33321, 33322 Налогового кодекса Российской Федерации и статей 102 , 110 Арбитражного процессуального кодекса Российской Федерации подлежит взысканию с общества с ограниченной ответственностью «ЛК Газинвестгрупп» в доход федерального бюджета.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«ЛК Газинвестгрупп»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«ЛК Газинвестгрупп» в доход федерального бюджета 3 000 (три тысячи) рублей государственной пошлины. Поручить Арбитражному суду Республики Татарстан выдать исполнительный лист на взыскание государственной пошлины. Судья Верховного СудаРоссийской Федерации А.Г.Першутов Суд: Верховный Суд РФ (подробнее) Истцы: ООО "ЛК Газинвестгрупп", г. Казань (подробнее) Ответчики: АО "Страховое общество "Талисман", г.Казань (подробнее) Иные лица: Одиннадцатый Арбитражный апелляционный суд (подробнее) ООО "Республиканский Экспертный Центр" (подробнее) Центр независимой оценки "Эксперт"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