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 относительно отсутствия в картотеке арбитражных дел информации о движении дела не свидетельствует о неполучении заявителем определения Арбитражного суда Тверской области от 09.08.2021 о переходе к рассмотрению дела по правилам административного судопроизводства и назначении судебного заседания, вынесенного по результатам рассмотрения ходатайства заявителя. Возражений относительно перехода из предварительного в основное судебное заседание от общества также не поступало.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«Интершина»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